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F5F35" w14:textId="5E345C17" w:rsidR="00DC727A" w:rsidRDefault="00DC727A" w:rsidP="00DC727A">
      <w:pPr>
        <w:pStyle w:val="Heading2"/>
      </w:pPr>
      <w:proofErr w:type="spellStart"/>
      <w:r w:rsidRPr="00A30130">
        <w:t>Te</w:t>
      </w:r>
      <w:proofErr w:type="spellEnd"/>
      <w:r w:rsidRPr="00A30130">
        <w:t xml:space="preserve"> Mana Tiki </w:t>
      </w:r>
      <w:r>
        <w:t xml:space="preserve"> - </w:t>
      </w:r>
      <w:r w:rsidRPr="00A30130">
        <w:t xml:space="preserve">The Strength of Learning </w:t>
      </w:r>
      <w:r>
        <w:t>p</w:t>
      </w:r>
      <w:r w:rsidRPr="00A30130">
        <w:t xml:space="preserve">art </w:t>
      </w:r>
      <w:r>
        <w:t>2</w:t>
      </w:r>
    </w:p>
    <w:p w14:paraId="50DDE74D" w14:textId="6A46C870" w:rsidR="00DC727A" w:rsidRDefault="00DC727A" w:rsidP="00DC727A">
      <w:pPr>
        <w:pStyle w:val="Heading3"/>
      </w:pPr>
      <w:r>
        <w:t>Video transcript</w:t>
      </w:r>
    </w:p>
    <w:p w14:paraId="3F9BA2AE" w14:textId="77777777" w:rsidR="00662F4B" w:rsidRDefault="00662F4B" w:rsidP="00662F4B"/>
    <w:p w14:paraId="20C2FEBA" w14:textId="35766F57" w:rsidR="00662F4B" w:rsidRPr="00662F4B" w:rsidRDefault="00662F4B" w:rsidP="00662F4B">
      <w:pPr>
        <w:rPr>
          <w:b/>
          <w:bCs/>
        </w:rPr>
      </w:pPr>
      <w:r w:rsidRPr="00662F4B">
        <w:rPr>
          <w:b/>
          <w:bCs/>
        </w:rPr>
        <w:t xml:space="preserve">Raewyn Douglas, </w:t>
      </w:r>
      <w:proofErr w:type="spellStart"/>
      <w:r w:rsidRPr="00662F4B">
        <w:rPr>
          <w:b/>
          <w:bCs/>
        </w:rPr>
        <w:t>Ngati</w:t>
      </w:r>
      <w:proofErr w:type="spellEnd"/>
      <w:r w:rsidRPr="00662F4B">
        <w:rPr>
          <w:b/>
          <w:bCs/>
        </w:rPr>
        <w:t xml:space="preserve"> </w:t>
      </w:r>
      <w:proofErr w:type="spellStart"/>
      <w:r w:rsidRPr="00662F4B">
        <w:rPr>
          <w:b/>
          <w:bCs/>
        </w:rPr>
        <w:t>Pukenga</w:t>
      </w:r>
      <w:proofErr w:type="spellEnd"/>
      <w:r w:rsidRPr="00662F4B">
        <w:rPr>
          <w:b/>
          <w:bCs/>
        </w:rPr>
        <w:t xml:space="preserve">, </w:t>
      </w:r>
      <w:proofErr w:type="spellStart"/>
      <w:r w:rsidRPr="00662F4B">
        <w:rPr>
          <w:b/>
          <w:bCs/>
        </w:rPr>
        <w:t>Ngāi</w:t>
      </w:r>
      <w:proofErr w:type="spellEnd"/>
      <w:r w:rsidRPr="00662F4B">
        <w:rPr>
          <w:b/>
          <w:bCs/>
        </w:rPr>
        <w:t xml:space="preserve"> </w:t>
      </w:r>
      <w:proofErr w:type="spellStart"/>
      <w:r w:rsidRPr="00662F4B">
        <w:rPr>
          <w:b/>
          <w:bCs/>
        </w:rPr>
        <w:t>Te</w:t>
      </w:r>
      <w:proofErr w:type="spellEnd"/>
      <w:r w:rsidRPr="00662F4B">
        <w:rPr>
          <w:b/>
          <w:bCs/>
        </w:rPr>
        <w:t xml:space="preserve"> </w:t>
      </w:r>
      <w:proofErr w:type="spellStart"/>
      <w:r w:rsidRPr="00662F4B">
        <w:rPr>
          <w:b/>
          <w:bCs/>
        </w:rPr>
        <w:t>Rangi</w:t>
      </w:r>
      <w:proofErr w:type="spellEnd"/>
      <w:r w:rsidRPr="00662F4B">
        <w:rPr>
          <w:b/>
          <w:bCs/>
        </w:rPr>
        <w:t xml:space="preserve">, </w:t>
      </w:r>
      <w:proofErr w:type="spellStart"/>
      <w:r w:rsidRPr="00662F4B">
        <w:rPr>
          <w:b/>
          <w:bCs/>
        </w:rPr>
        <w:t>Ngāti</w:t>
      </w:r>
      <w:proofErr w:type="spellEnd"/>
      <w:r w:rsidRPr="00662F4B">
        <w:rPr>
          <w:b/>
          <w:bCs/>
        </w:rPr>
        <w:t> </w:t>
      </w:r>
      <w:proofErr w:type="spellStart"/>
      <w:r w:rsidRPr="00662F4B">
        <w:rPr>
          <w:b/>
          <w:bCs/>
        </w:rPr>
        <w:t>Ranginui</w:t>
      </w:r>
      <w:proofErr w:type="spellEnd"/>
      <w:r w:rsidRPr="00662F4B">
        <w:rPr>
          <w:b/>
          <w:bCs/>
        </w:rPr>
        <w:t xml:space="preserve">, </w:t>
      </w:r>
      <w:proofErr w:type="spellStart"/>
      <w:r w:rsidRPr="00662F4B">
        <w:rPr>
          <w:b/>
          <w:bCs/>
        </w:rPr>
        <w:t>Ngāti</w:t>
      </w:r>
      <w:proofErr w:type="spellEnd"/>
      <w:r w:rsidRPr="00662F4B">
        <w:rPr>
          <w:b/>
          <w:bCs/>
        </w:rPr>
        <w:t xml:space="preserve"> </w:t>
      </w:r>
      <w:proofErr w:type="spellStart"/>
      <w:r w:rsidRPr="00662F4B">
        <w:rPr>
          <w:b/>
          <w:bCs/>
        </w:rPr>
        <w:t>Pikiao</w:t>
      </w:r>
      <w:proofErr w:type="spellEnd"/>
      <w:r w:rsidRPr="00662F4B">
        <w:rPr>
          <w:b/>
          <w:bCs/>
        </w:rPr>
        <w:t>, Ministry of Education/RTLB:</w:t>
      </w:r>
    </w:p>
    <w:p w14:paraId="15739428" w14:textId="439E08C3" w:rsidR="00662F4B" w:rsidRDefault="00662F4B" w:rsidP="00662F4B">
      <w:r>
        <w:t xml:space="preserve">The </w:t>
      </w:r>
      <w:proofErr w:type="spellStart"/>
      <w:r>
        <w:t>Te</w:t>
      </w:r>
      <w:proofErr w:type="spellEnd"/>
      <w:r>
        <w:t xml:space="preserve"> Mana </w:t>
      </w:r>
      <w:proofErr w:type="spellStart"/>
      <w:r>
        <w:t>Tikitiki</w:t>
      </w:r>
      <w:proofErr w:type="spellEnd"/>
      <w:r>
        <w:t xml:space="preserve"> programme was</w:t>
      </w:r>
      <w:r>
        <w:t xml:space="preserve"> </w:t>
      </w:r>
      <w:r>
        <w:t xml:space="preserve">a gift from </w:t>
      </w:r>
      <w:proofErr w:type="spellStart"/>
      <w:r>
        <w:t>Ngāti</w:t>
      </w:r>
      <w:proofErr w:type="spellEnd"/>
      <w:r>
        <w:t xml:space="preserve"> </w:t>
      </w:r>
      <w:proofErr w:type="spellStart"/>
      <w:r>
        <w:t>Whatua</w:t>
      </w:r>
      <w:proofErr w:type="spellEnd"/>
      <w:r>
        <w:t xml:space="preserve"> to the Ministry of Ed</w:t>
      </w:r>
      <w:r>
        <w:t>ucation</w:t>
      </w:r>
      <w:r>
        <w:t>.</w:t>
      </w:r>
    </w:p>
    <w:p w14:paraId="72BA4FFE" w14:textId="77777777" w:rsidR="00662F4B" w:rsidRPr="00A30130" w:rsidRDefault="00662F4B" w:rsidP="00662F4B">
      <w:pPr>
        <w:rPr>
          <w:b/>
          <w:bCs/>
        </w:rPr>
      </w:pPr>
      <w:r w:rsidRPr="00A30130">
        <w:rPr>
          <w:b/>
          <w:bCs/>
        </w:rPr>
        <w:br/>
      </w:r>
      <w:proofErr w:type="spellStart"/>
      <w:r w:rsidRPr="00A30130">
        <w:rPr>
          <w:b/>
          <w:bCs/>
        </w:rPr>
        <w:t>Louanna</w:t>
      </w:r>
      <w:proofErr w:type="spellEnd"/>
      <w:r w:rsidRPr="00A30130">
        <w:rPr>
          <w:b/>
          <w:bCs/>
        </w:rPr>
        <w:t xml:space="preserve"> </w:t>
      </w:r>
      <w:proofErr w:type="spellStart"/>
      <w:r w:rsidRPr="00A30130">
        <w:rPr>
          <w:b/>
          <w:bCs/>
        </w:rPr>
        <w:t>Garmonsway</w:t>
      </w:r>
      <w:proofErr w:type="spellEnd"/>
      <w:r w:rsidRPr="00A30130">
        <w:rPr>
          <w:b/>
          <w:bCs/>
        </w:rPr>
        <w:t xml:space="preserve">, </w:t>
      </w:r>
      <w:proofErr w:type="spellStart"/>
      <w:r w:rsidRPr="00A30130">
        <w:rPr>
          <w:b/>
          <w:bCs/>
        </w:rPr>
        <w:t>Tūhoe</w:t>
      </w:r>
      <w:proofErr w:type="spellEnd"/>
      <w:r w:rsidRPr="00A30130">
        <w:rPr>
          <w:b/>
          <w:bCs/>
        </w:rPr>
        <w:t xml:space="preserve">, </w:t>
      </w:r>
      <w:proofErr w:type="spellStart"/>
      <w:r w:rsidRPr="00A30130">
        <w:rPr>
          <w:b/>
          <w:bCs/>
        </w:rPr>
        <w:t>Ngāti</w:t>
      </w:r>
      <w:proofErr w:type="spellEnd"/>
      <w:r w:rsidRPr="00A30130">
        <w:rPr>
          <w:b/>
          <w:bCs/>
        </w:rPr>
        <w:t xml:space="preserve"> Kahu ki </w:t>
      </w:r>
      <w:proofErr w:type="spellStart"/>
      <w:r w:rsidRPr="00A30130">
        <w:rPr>
          <w:b/>
          <w:bCs/>
        </w:rPr>
        <w:t>Whangaroa</w:t>
      </w:r>
      <w:proofErr w:type="spellEnd"/>
      <w:r w:rsidRPr="00A30130">
        <w:rPr>
          <w:b/>
          <w:bCs/>
        </w:rPr>
        <w:t>, Ministry of Education:</w:t>
      </w:r>
    </w:p>
    <w:p w14:paraId="080A4976" w14:textId="4BBBB07B" w:rsidR="00662F4B" w:rsidRDefault="00662F4B" w:rsidP="00662F4B">
      <w:r>
        <w:t xml:space="preserve">The aim of </w:t>
      </w:r>
      <w:proofErr w:type="spellStart"/>
      <w:r>
        <w:t>Te</w:t>
      </w:r>
      <w:proofErr w:type="spellEnd"/>
      <w:r>
        <w:t xml:space="preserve"> Mana </w:t>
      </w:r>
      <w:proofErr w:type="spellStart"/>
      <w:r>
        <w:t>Tikitiki</w:t>
      </w:r>
      <w:proofErr w:type="spellEnd"/>
      <w:r>
        <w:t xml:space="preserve"> is to</w:t>
      </w:r>
      <w:r>
        <w:t xml:space="preserve"> </w:t>
      </w:r>
      <w:r>
        <w:t xml:space="preserve">keep our </w:t>
      </w:r>
      <w:proofErr w:type="spellStart"/>
      <w:r>
        <w:t>ākonga</w:t>
      </w:r>
      <w:proofErr w:type="spellEnd"/>
      <w:r>
        <w:t xml:space="preserve"> Māori engaged in</w:t>
      </w:r>
      <w:r>
        <w:t xml:space="preserve"> </w:t>
      </w:r>
      <w:r>
        <w:t>education as long as possible.</w:t>
      </w:r>
    </w:p>
    <w:p w14:paraId="64E28897" w14:textId="77777777" w:rsidR="00662F4B" w:rsidRDefault="00662F4B" w:rsidP="00662F4B"/>
    <w:p w14:paraId="619EEEAE" w14:textId="77777777" w:rsidR="00662F4B" w:rsidRPr="008E1B13" w:rsidRDefault="00662F4B" w:rsidP="00662F4B">
      <w:pPr>
        <w:rPr>
          <w:b/>
          <w:bCs/>
        </w:rPr>
      </w:pPr>
      <w:proofErr w:type="spellStart"/>
      <w:r w:rsidRPr="008E1B13">
        <w:rPr>
          <w:b/>
          <w:bCs/>
        </w:rPr>
        <w:t>Mereana</w:t>
      </w:r>
      <w:proofErr w:type="spellEnd"/>
      <w:r w:rsidRPr="008E1B13">
        <w:rPr>
          <w:b/>
          <w:bCs/>
        </w:rPr>
        <w:t xml:space="preserve"> Maxwell, </w:t>
      </w:r>
      <w:proofErr w:type="spellStart"/>
      <w:r w:rsidRPr="008E1B13">
        <w:rPr>
          <w:b/>
          <w:bCs/>
        </w:rPr>
        <w:t>Te</w:t>
      </w:r>
      <w:proofErr w:type="spellEnd"/>
      <w:r w:rsidRPr="008E1B13">
        <w:rPr>
          <w:b/>
          <w:bCs/>
        </w:rPr>
        <w:t xml:space="preserve"> </w:t>
      </w:r>
      <w:proofErr w:type="spellStart"/>
      <w:r w:rsidRPr="008E1B13">
        <w:rPr>
          <w:b/>
          <w:bCs/>
        </w:rPr>
        <w:t>Whakatohea</w:t>
      </w:r>
      <w:proofErr w:type="spellEnd"/>
      <w:r w:rsidRPr="008E1B13">
        <w:rPr>
          <w:b/>
          <w:bCs/>
        </w:rPr>
        <w:t>, Ministry of Education:</w:t>
      </w:r>
    </w:p>
    <w:p w14:paraId="2AAF888B" w14:textId="6A4CB23A" w:rsidR="00662F4B" w:rsidRDefault="00662F4B" w:rsidP="00662F4B">
      <w:r>
        <w:t xml:space="preserve">The core objectives of </w:t>
      </w:r>
      <w:proofErr w:type="spellStart"/>
      <w:r>
        <w:t>Te</w:t>
      </w:r>
      <w:proofErr w:type="spellEnd"/>
      <w:r>
        <w:t xml:space="preserve"> Mana </w:t>
      </w:r>
      <w:proofErr w:type="spellStart"/>
      <w:r>
        <w:t>Tikitiki</w:t>
      </w:r>
      <w:proofErr w:type="spellEnd"/>
      <w:r>
        <w:t xml:space="preserve"> for</w:t>
      </w:r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ākonga</w:t>
      </w:r>
      <w:proofErr w:type="spellEnd"/>
      <w:r>
        <w:t xml:space="preserve"> is</w:t>
      </w:r>
      <w:r>
        <w:t xml:space="preserve"> </w:t>
      </w:r>
      <w:r>
        <w:t>connectedness, a sense of</w:t>
      </w:r>
      <w:r>
        <w:t xml:space="preserve"> </w:t>
      </w:r>
      <w:r>
        <w:t>belonging,</w:t>
      </w:r>
      <w:r>
        <w:t xml:space="preserve"> </w:t>
      </w:r>
      <w:r>
        <w:t>knowing who they are, where they come from,</w:t>
      </w:r>
      <w:r>
        <w:t xml:space="preserve"> </w:t>
      </w:r>
      <w:r>
        <w:t>and what they want their</w:t>
      </w:r>
      <w:r>
        <w:t xml:space="preserve"> </w:t>
      </w:r>
      <w:r>
        <w:t>future to look like.</w:t>
      </w:r>
      <w:r w:rsidR="002A1810">
        <w:t xml:space="preserve"> </w:t>
      </w:r>
      <w:proofErr w:type="spellStart"/>
      <w:r>
        <w:t>Te</w:t>
      </w:r>
      <w:proofErr w:type="spellEnd"/>
      <w:r>
        <w:t xml:space="preserve"> Mana </w:t>
      </w:r>
      <w:proofErr w:type="spellStart"/>
      <w:r>
        <w:t>Tikitiki’s</w:t>
      </w:r>
      <w:proofErr w:type="spellEnd"/>
      <w:r>
        <w:t xml:space="preserve"> core values are </w:t>
      </w:r>
      <w:proofErr w:type="spellStart"/>
      <w:r>
        <w:t>manaakitanga</w:t>
      </w:r>
      <w:proofErr w:type="spellEnd"/>
      <w:r>
        <w:t>,</w:t>
      </w:r>
      <w:r>
        <w:t xml:space="preserve"> </w:t>
      </w:r>
      <w:proofErr w:type="spellStart"/>
      <w:r>
        <w:t>wairuatanga</w:t>
      </w:r>
      <w:proofErr w:type="spellEnd"/>
      <w:r>
        <w:t>,</w:t>
      </w:r>
      <w:r>
        <w:t xml:space="preserve"> </w:t>
      </w:r>
      <w:proofErr w:type="spellStart"/>
      <w:r>
        <w:t>Whānaungatanga</w:t>
      </w:r>
      <w:proofErr w:type="spellEnd"/>
      <w:r>
        <w:t xml:space="preserve">, </w:t>
      </w:r>
      <w:r>
        <w:t xml:space="preserve"> </w:t>
      </w:r>
      <w:proofErr w:type="spellStart"/>
      <w:r>
        <w:t>arohatanga</w:t>
      </w:r>
      <w:proofErr w:type="spellEnd"/>
      <w:r>
        <w:t>.</w:t>
      </w:r>
    </w:p>
    <w:p w14:paraId="7BC5BA1D" w14:textId="77777777" w:rsidR="00DC727A" w:rsidRDefault="00DC727A" w:rsidP="00662F4B"/>
    <w:p w14:paraId="5AE55381" w14:textId="563289DD" w:rsidR="00DC727A" w:rsidRDefault="00DC727A" w:rsidP="00662F4B">
      <w:proofErr w:type="spellStart"/>
      <w:r w:rsidRPr="00A30130">
        <w:rPr>
          <w:b/>
          <w:bCs/>
        </w:rPr>
        <w:t>Louanna</w:t>
      </w:r>
      <w:proofErr w:type="spellEnd"/>
      <w:r w:rsidRPr="00A30130">
        <w:rPr>
          <w:b/>
          <w:bCs/>
        </w:rPr>
        <w:t xml:space="preserve"> </w:t>
      </w:r>
      <w:proofErr w:type="spellStart"/>
      <w:r w:rsidRPr="00A30130">
        <w:rPr>
          <w:b/>
          <w:bCs/>
        </w:rPr>
        <w:t>Garmonsway</w:t>
      </w:r>
      <w:proofErr w:type="spellEnd"/>
      <w:r>
        <w:t>:</w:t>
      </w:r>
    </w:p>
    <w:p w14:paraId="4F6BA1FB" w14:textId="5921F741" w:rsidR="00662F4B" w:rsidRDefault="00662F4B" w:rsidP="00662F4B">
      <w:proofErr w:type="spellStart"/>
      <w:r>
        <w:t>Te</w:t>
      </w:r>
      <w:proofErr w:type="spellEnd"/>
      <w:r>
        <w:t xml:space="preserve"> Mana </w:t>
      </w:r>
      <w:proofErr w:type="spellStart"/>
      <w:r>
        <w:t>Tiktiki</w:t>
      </w:r>
      <w:proofErr w:type="spellEnd"/>
      <w:r>
        <w:t xml:space="preserve"> belongs to a bigger</w:t>
      </w:r>
      <w:r>
        <w:t xml:space="preserve"> </w:t>
      </w:r>
      <w:r>
        <w:t>suite called the Positive Behaviour for Learning suite</w:t>
      </w:r>
      <w:r>
        <w:t xml:space="preserve"> </w:t>
      </w:r>
      <w:r>
        <w:t>or PB4L.</w:t>
      </w:r>
      <w:r w:rsidR="002A1810">
        <w:t xml:space="preserve"> </w:t>
      </w:r>
      <w:proofErr w:type="spellStart"/>
      <w:r>
        <w:t>Te</w:t>
      </w:r>
      <w:proofErr w:type="spellEnd"/>
      <w:r>
        <w:t xml:space="preserve"> Mana </w:t>
      </w:r>
      <w:proofErr w:type="spellStart"/>
      <w:r>
        <w:t>Tikitiki</w:t>
      </w:r>
      <w:proofErr w:type="spellEnd"/>
      <w:r>
        <w:t xml:space="preserve"> is a</w:t>
      </w:r>
      <w:r>
        <w:t xml:space="preserve"> </w:t>
      </w:r>
      <w:r>
        <w:t>stand</w:t>
      </w:r>
      <w:r w:rsidR="0032681D">
        <w:t>-</w:t>
      </w:r>
      <w:r>
        <w:t>alone programme, so it stands on its own mana</w:t>
      </w:r>
      <w:r>
        <w:t xml:space="preserve"> </w:t>
      </w:r>
      <w:r>
        <w:t>or it can work</w:t>
      </w:r>
      <w:r>
        <w:t xml:space="preserve"> </w:t>
      </w:r>
      <w:r>
        <w:t>alongside other initiatives</w:t>
      </w:r>
      <w:r>
        <w:t xml:space="preserve"> </w:t>
      </w:r>
      <w:r>
        <w:t>that are happening in the school.</w:t>
      </w:r>
    </w:p>
    <w:p w14:paraId="306DCDEE" w14:textId="77777777" w:rsidR="00DC727A" w:rsidRDefault="00DC727A" w:rsidP="00662F4B"/>
    <w:p w14:paraId="0C4A322B" w14:textId="77777777" w:rsidR="00DC727A" w:rsidRDefault="00DC727A" w:rsidP="00662F4B">
      <w:proofErr w:type="spellStart"/>
      <w:r w:rsidRPr="008E1B13">
        <w:rPr>
          <w:b/>
          <w:bCs/>
        </w:rPr>
        <w:t>Mereana</w:t>
      </w:r>
      <w:proofErr w:type="spellEnd"/>
      <w:r w:rsidRPr="008E1B13">
        <w:rPr>
          <w:b/>
          <w:bCs/>
        </w:rPr>
        <w:t xml:space="preserve"> Maxwell</w:t>
      </w:r>
      <w:r>
        <w:t>:</w:t>
      </w:r>
    </w:p>
    <w:p w14:paraId="651780EF" w14:textId="6FCFA718" w:rsidR="00662F4B" w:rsidRDefault="00662F4B" w:rsidP="00662F4B">
      <w:proofErr w:type="spellStart"/>
      <w:r>
        <w:t>Ngā</w:t>
      </w:r>
      <w:proofErr w:type="spellEnd"/>
      <w:r>
        <w:t xml:space="preserve"> </w:t>
      </w:r>
      <w:proofErr w:type="spellStart"/>
      <w:r>
        <w:t>ākonga</w:t>
      </w:r>
      <w:proofErr w:type="spellEnd"/>
      <w:r>
        <w:t xml:space="preserve"> are chosen</w:t>
      </w:r>
      <w:r>
        <w:t xml:space="preserve"> </w:t>
      </w:r>
      <w:r>
        <w:t xml:space="preserve">to be part of </w:t>
      </w:r>
      <w:proofErr w:type="spellStart"/>
      <w:r>
        <w:t>Te</w:t>
      </w:r>
      <w:proofErr w:type="spellEnd"/>
      <w:r>
        <w:t xml:space="preserve"> Mana </w:t>
      </w:r>
      <w:proofErr w:type="spellStart"/>
      <w:r>
        <w:t>Tikitiki</w:t>
      </w:r>
      <w:proofErr w:type="spellEnd"/>
      <w:r>
        <w:t xml:space="preserve"> </w:t>
      </w:r>
      <w:r>
        <w:t>through the Iwi and school.</w:t>
      </w:r>
    </w:p>
    <w:p w14:paraId="76CA9324" w14:textId="77777777" w:rsidR="00DC727A" w:rsidRDefault="00DC727A" w:rsidP="00662F4B"/>
    <w:p w14:paraId="3C029CC3" w14:textId="77777777" w:rsidR="00DC727A" w:rsidRDefault="00DC727A" w:rsidP="00662F4B">
      <w:r w:rsidRPr="00662F4B">
        <w:rPr>
          <w:b/>
          <w:bCs/>
        </w:rPr>
        <w:t>Raewyn Douglas</w:t>
      </w:r>
      <w:r>
        <w:t>:</w:t>
      </w:r>
    </w:p>
    <w:p w14:paraId="34ACC5DF" w14:textId="24D8A777" w:rsidR="00662F4B" w:rsidRDefault="00662F4B" w:rsidP="00662F4B">
      <w:r>
        <w:t>We had the children come once a week,</w:t>
      </w:r>
      <w:r>
        <w:t xml:space="preserve"> </w:t>
      </w:r>
      <w:r>
        <w:t>onto the marae.</w:t>
      </w:r>
      <w:r w:rsidR="00DC727A">
        <w:t xml:space="preserve"> </w:t>
      </w:r>
      <w:r>
        <w:t>We would have lunch with them,</w:t>
      </w:r>
      <w:r>
        <w:t xml:space="preserve"> </w:t>
      </w:r>
      <w:r>
        <w:t>they would play on the grounds</w:t>
      </w:r>
      <w:r>
        <w:t xml:space="preserve"> </w:t>
      </w:r>
      <w:r>
        <w:t>and then we would begin our programme.</w:t>
      </w:r>
    </w:p>
    <w:p w14:paraId="7C05A82F" w14:textId="77777777" w:rsidR="00DC727A" w:rsidRDefault="00DC727A" w:rsidP="00662F4B"/>
    <w:p w14:paraId="09DB4C67" w14:textId="77777777" w:rsidR="002A1810" w:rsidRDefault="002A1810" w:rsidP="00662F4B">
      <w:pPr>
        <w:rPr>
          <w:b/>
          <w:bCs/>
        </w:rPr>
      </w:pPr>
    </w:p>
    <w:p w14:paraId="69B20D07" w14:textId="1B5E4073" w:rsidR="00DC727A" w:rsidRPr="00DC727A" w:rsidRDefault="00DC727A" w:rsidP="00662F4B">
      <w:pPr>
        <w:rPr>
          <w:b/>
          <w:bCs/>
        </w:rPr>
      </w:pPr>
      <w:r w:rsidRPr="00DC727A">
        <w:rPr>
          <w:b/>
          <w:bCs/>
        </w:rPr>
        <w:lastRenderedPageBreak/>
        <w:t xml:space="preserve">Michelle Barker, </w:t>
      </w:r>
      <w:proofErr w:type="spellStart"/>
      <w:r w:rsidRPr="00DC727A">
        <w:rPr>
          <w:b/>
          <w:bCs/>
        </w:rPr>
        <w:t>Rongowhakaata</w:t>
      </w:r>
      <w:proofErr w:type="spellEnd"/>
      <w:r w:rsidRPr="00DC727A">
        <w:rPr>
          <w:b/>
          <w:bCs/>
        </w:rPr>
        <w:t xml:space="preserve">, </w:t>
      </w:r>
      <w:proofErr w:type="spellStart"/>
      <w:r w:rsidRPr="00DC727A">
        <w:rPr>
          <w:b/>
          <w:bCs/>
        </w:rPr>
        <w:t>Kaiārahi</w:t>
      </w:r>
      <w:proofErr w:type="spellEnd"/>
      <w:r w:rsidRPr="00DC727A">
        <w:rPr>
          <w:b/>
          <w:bCs/>
        </w:rPr>
        <w:t>:</w:t>
      </w:r>
    </w:p>
    <w:p w14:paraId="43553BBC" w14:textId="20A4B49F" w:rsidR="00662F4B" w:rsidRDefault="00662F4B" w:rsidP="00662F4B">
      <w:r>
        <w:t xml:space="preserve">The </w:t>
      </w:r>
      <w:proofErr w:type="spellStart"/>
      <w:r>
        <w:t>Te</w:t>
      </w:r>
      <w:proofErr w:type="spellEnd"/>
      <w:r>
        <w:t xml:space="preserve"> Mana </w:t>
      </w:r>
      <w:proofErr w:type="spellStart"/>
      <w:r>
        <w:t>Tikitiki</w:t>
      </w:r>
      <w:proofErr w:type="spellEnd"/>
      <w:r>
        <w:t xml:space="preserve"> modules</w:t>
      </w:r>
      <w:r>
        <w:t xml:space="preserve"> </w:t>
      </w:r>
      <w:r>
        <w:t xml:space="preserve">can then be shaped </w:t>
      </w:r>
      <w:r>
        <w:t xml:space="preserve"> </w:t>
      </w:r>
      <w:r>
        <w:t>to suit the iwi</w:t>
      </w:r>
      <w:r>
        <w:t xml:space="preserve"> </w:t>
      </w:r>
      <w:r>
        <w:t xml:space="preserve">and the </w:t>
      </w:r>
      <w:proofErr w:type="spellStart"/>
      <w:r>
        <w:t>ākonga</w:t>
      </w:r>
      <w:proofErr w:type="spellEnd"/>
      <w:r>
        <w:t xml:space="preserve"> involved.</w:t>
      </w:r>
    </w:p>
    <w:p w14:paraId="4C716748" w14:textId="77777777" w:rsidR="00DC727A" w:rsidRDefault="00DC727A" w:rsidP="00DC727A">
      <w:pPr>
        <w:rPr>
          <w:b/>
          <w:bCs/>
        </w:rPr>
      </w:pPr>
    </w:p>
    <w:p w14:paraId="7526C73C" w14:textId="6BB651EA" w:rsidR="00DC727A" w:rsidRDefault="00DC727A" w:rsidP="00DC727A">
      <w:proofErr w:type="spellStart"/>
      <w:r w:rsidRPr="008E1B13">
        <w:rPr>
          <w:b/>
          <w:bCs/>
        </w:rPr>
        <w:t>Mereana</w:t>
      </w:r>
      <w:proofErr w:type="spellEnd"/>
      <w:r w:rsidRPr="008E1B13">
        <w:rPr>
          <w:b/>
          <w:bCs/>
        </w:rPr>
        <w:t xml:space="preserve"> Maxwell</w:t>
      </w:r>
      <w:r>
        <w:t>:</w:t>
      </w:r>
    </w:p>
    <w:p w14:paraId="6FE7EFA8" w14:textId="359416F0" w:rsidR="00662F4B" w:rsidRDefault="00662F4B" w:rsidP="00662F4B">
      <w:r>
        <w:t xml:space="preserve">The structure of </w:t>
      </w:r>
      <w:proofErr w:type="spellStart"/>
      <w:r>
        <w:t>Te</w:t>
      </w:r>
      <w:proofErr w:type="spellEnd"/>
      <w:r>
        <w:t xml:space="preserve"> Mana </w:t>
      </w:r>
      <w:proofErr w:type="spellStart"/>
      <w:r>
        <w:t>Tikitiki</w:t>
      </w:r>
      <w:proofErr w:type="spellEnd"/>
      <w:r>
        <w:t xml:space="preserve"> </w:t>
      </w:r>
      <w:r>
        <w:t>is a ten week programme,</w:t>
      </w:r>
      <w:r>
        <w:t xml:space="preserve"> </w:t>
      </w:r>
      <w:r>
        <w:t>delivered over a term,</w:t>
      </w:r>
      <w:r>
        <w:t xml:space="preserve"> </w:t>
      </w:r>
      <w:r>
        <w:t>it is run twice a week for an hour</w:t>
      </w:r>
      <w:r>
        <w:t xml:space="preserve"> </w:t>
      </w:r>
      <w:r>
        <w:t xml:space="preserve">so in each module the </w:t>
      </w:r>
      <w:proofErr w:type="spellStart"/>
      <w:r>
        <w:t>ākonga</w:t>
      </w:r>
      <w:proofErr w:type="spellEnd"/>
      <w:r>
        <w:t xml:space="preserve"> will learn</w:t>
      </w:r>
      <w:r>
        <w:t xml:space="preserve"> </w:t>
      </w:r>
      <w:proofErr w:type="spellStart"/>
      <w:r>
        <w:t>karakia</w:t>
      </w:r>
      <w:proofErr w:type="spellEnd"/>
      <w:r>
        <w:t xml:space="preserve">, </w:t>
      </w:r>
      <w:proofErr w:type="spellStart"/>
      <w:r>
        <w:t>pepeha</w:t>
      </w:r>
      <w:proofErr w:type="spellEnd"/>
      <w:r>
        <w:t>,</w:t>
      </w:r>
      <w:r>
        <w:t xml:space="preserve"> </w:t>
      </w:r>
      <w:proofErr w:type="spellStart"/>
      <w:r>
        <w:t>tiriti</w:t>
      </w:r>
      <w:proofErr w:type="spellEnd"/>
      <w:r>
        <w:t xml:space="preserve"> o </w:t>
      </w:r>
      <w:proofErr w:type="spellStart"/>
      <w:r>
        <w:t>te</w:t>
      </w:r>
      <w:proofErr w:type="spellEnd"/>
      <w:r>
        <w:t xml:space="preserve"> </w:t>
      </w:r>
      <w:proofErr w:type="spellStart"/>
      <w:r>
        <w:t>kura</w:t>
      </w:r>
      <w:proofErr w:type="spellEnd"/>
      <w:r>
        <w:t>,</w:t>
      </w:r>
      <w:r>
        <w:t xml:space="preserve"> </w:t>
      </w:r>
      <w:proofErr w:type="spellStart"/>
      <w:r>
        <w:t>Māui</w:t>
      </w:r>
      <w:proofErr w:type="spellEnd"/>
      <w:r>
        <w:t xml:space="preserve"> and </w:t>
      </w:r>
      <w:proofErr w:type="spellStart"/>
      <w:r>
        <w:t>waiata</w:t>
      </w:r>
      <w:proofErr w:type="spellEnd"/>
      <w:r>
        <w:t>.</w:t>
      </w:r>
    </w:p>
    <w:p w14:paraId="04C9EC2A" w14:textId="579E7A79" w:rsidR="00662F4B" w:rsidRDefault="00662F4B" w:rsidP="00662F4B">
      <w:r>
        <w:t>There are four modules</w:t>
      </w:r>
      <w:r>
        <w:t xml:space="preserve">, </w:t>
      </w:r>
      <w:r>
        <w:t>which one is chosen for that</w:t>
      </w:r>
      <w:r>
        <w:t xml:space="preserve"> </w:t>
      </w:r>
      <w:r>
        <w:t>specific group which could be</w:t>
      </w:r>
      <w:r>
        <w:t xml:space="preserve"> </w:t>
      </w:r>
      <w:r>
        <w:t>Tikanga marae,</w:t>
      </w:r>
      <w:r>
        <w:t xml:space="preserve"> </w:t>
      </w:r>
      <w:r>
        <w:t>Tikanga waka,</w:t>
      </w:r>
      <w:r>
        <w:t xml:space="preserve"> </w:t>
      </w:r>
      <w:r>
        <w:t xml:space="preserve">Toi Māori and </w:t>
      </w:r>
      <w:proofErr w:type="spellStart"/>
      <w:r>
        <w:t>Ngā</w:t>
      </w:r>
      <w:proofErr w:type="spellEnd"/>
      <w:r>
        <w:t xml:space="preserve"> Atua.</w:t>
      </w:r>
    </w:p>
    <w:p w14:paraId="3B8EF413" w14:textId="77777777" w:rsidR="00DC727A" w:rsidRDefault="00DC727A" w:rsidP="00662F4B"/>
    <w:p w14:paraId="763652FE" w14:textId="77777777" w:rsidR="00DC727A" w:rsidRDefault="00DC727A" w:rsidP="00DC727A">
      <w:r w:rsidRPr="00662F4B">
        <w:rPr>
          <w:b/>
          <w:bCs/>
        </w:rPr>
        <w:t>Raewyn Douglas</w:t>
      </w:r>
      <w:r>
        <w:t>:</w:t>
      </w:r>
    </w:p>
    <w:p w14:paraId="023D4850" w14:textId="4488B995" w:rsidR="00662F4B" w:rsidRDefault="00662F4B" w:rsidP="00662F4B">
      <w:r>
        <w:t>The first graduation was amazing,</w:t>
      </w:r>
      <w:r>
        <w:t xml:space="preserve"> </w:t>
      </w:r>
      <w:r>
        <w:t>we had every parent</w:t>
      </w:r>
      <w:r>
        <w:t xml:space="preserve"> </w:t>
      </w:r>
      <w:r>
        <w:t xml:space="preserve">plus extended </w:t>
      </w:r>
      <w:r>
        <w:t xml:space="preserve">whanau </w:t>
      </w:r>
      <w:r>
        <w:t>attend the graduation</w:t>
      </w:r>
      <w:r w:rsidR="00DC727A">
        <w:t>. A</w:t>
      </w:r>
      <w:r>
        <w:t>nd people were very happy with the programme</w:t>
      </w:r>
      <w:r>
        <w:t xml:space="preserve"> </w:t>
      </w:r>
      <w:r>
        <w:t>that their children had</w:t>
      </w:r>
      <w:r>
        <w:t xml:space="preserve"> </w:t>
      </w:r>
      <w:r>
        <w:t>been through.</w:t>
      </w:r>
    </w:p>
    <w:p w14:paraId="0750C007" w14:textId="77777777" w:rsidR="00DC727A" w:rsidRDefault="00DC727A" w:rsidP="00662F4B"/>
    <w:p w14:paraId="414607FD" w14:textId="77777777" w:rsidR="00DC727A" w:rsidRDefault="00DC727A" w:rsidP="00662F4B">
      <w:r w:rsidRPr="00DC727A">
        <w:rPr>
          <w:b/>
          <w:bCs/>
        </w:rPr>
        <w:t>Michelle Barker</w:t>
      </w:r>
      <w:r>
        <w:t>:</w:t>
      </w:r>
    </w:p>
    <w:p w14:paraId="50732C7D" w14:textId="2E7712AB" w:rsidR="00662F4B" w:rsidRDefault="00662F4B" w:rsidP="00662F4B">
      <w:proofErr w:type="spellStart"/>
      <w:r>
        <w:t>Te</w:t>
      </w:r>
      <w:proofErr w:type="spellEnd"/>
      <w:r>
        <w:t xml:space="preserve"> Mana </w:t>
      </w:r>
      <w:proofErr w:type="spellStart"/>
      <w:r>
        <w:t>Tikitiki</w:t>
      </w:r>
      <w:proofErr w:type="spellEnd"/>
      <w:r>
        <w:t xml:space="preserve"> builds on the strength</w:t>
      </w:r>
      <w:r>
        <w:t xml:space="preserve"> </w:t>
      </w:r>
      <w:r>
        <w:t xml:space="preserve">of </w:t>
      </w:r>
      <w:proofErr w:type="spellStart"/>
      <w:r>
        <w:t>ākonga</w:t>
      </w:r>
      <w:proofErr w:type="spellEnd"/>
      <w:r>
        <w:t xml:space="preserve"> and their </w:t>
      </w:r>
      <w:proofErr w:type="spellStart"/>
      <w:r>
        <w:t>whānau</w:t>
      </w:r>
      <w:proofErr w:type="spellEnd"/>
      <w:r>
        <w:t>.</w:t>
      </w:r>
      <w:r w:rsidR="00DC727A">
        <w:t xml:space="preserve"> </w:t>
      </w:r>
      <w:r>
        <w:t>It improves their sense of belonging.</w:t>
      </w:r>
    </w:p>
    <w:p w14:paraId="7F7B8AF3" w14:textId="77777777" w:rsidR="00DC727A" w:rsidRDefault="00DC727A" w:rsidP="00662F4B"/>
    <w:p w14:paraId="3AB05DE8" w14:textId="77777777" w:rsidR="00DC727A" w:rsidRDefault="00DC727A" w:rsidP="00662F4B">
      <w:proofErr w:type="spellStart"/>
      <w:r w:rsidRPr="00A30130">
        <w:rPr>
          <w:b/>
          <w:bCs/>
        </w:rPr>
        <w:t>Louanna</w:t>
      </w:r>
      <w:proofErr w:type="spellEnd"/>
      <w:r w:rsidRPr="00A30130">
        <w:rPr>
          <w:b/>
          <w:bCs/>
        </w:rPr>
        <w:t xml:space="preserve"> </w:t>
      </w:r>
      <w:proofErr w:type="spellStart"/>
      <w:r w:rsidRPr="00A30130">
        <w:rPr>
          <w:b/>
          <w:bCs/>
        </w:rPr>
        <w:t>Garmonsway</w:t>
      </w:r>
      <w:proofErr w:type="spellEnd"/>
      <w:r>
        <w:t>:</w:t>
      </w:r>
    </w:p>
    <w:p w14:paraId="110E998C" w14:textId="63960576" w:rsidR="00D84C87" w:rsidRDefault="00662F4B" w:rsidP="00662F4B">
      <w:r>
        <w:t>The best outcome is to keep</w:t>
      </w:r>
      <w:r>
        <w:t xml:space="preserve"> </w:t>
      </w:r>
      <w:r>
        <w:t xml:space="preserve">our </w:t>
      </w:r>
      <w:proofErr w:type="spellStart"/>
      <w:r>
        <w:t>ākonga</w:t>
      </w:r>
      <w:proofErr w:type="spellEnd"/>
      <w:r>
        <w:t xml:space="preserve"> Māori engaged in education as long as possible</w:t>
      </w:r>
      <w:r w:rsidR="00DC727A">
        <w:t xml:space="preserve">, </w:t>
      </w:r>
      <w:r>
        <w:t xml:space="preserve">and Te Mana </w:t>
      </w:r>
      <w:proofErr w:type="spellStart"/>
      <w:r>
        <w:t>Tikitiki</w:t>
      </w:r>
      <w:proofErr w:type="spellEnd"/>
      <w:r>
        <w:t xml:space="preserve"> does that.</w:t>
      </w:r>
    </w:p>
    <w:sectPr w:rsidR="00D84C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 (Headings CS)">
    <w:altName w:val="Times New Roman"/>
    <w:panose1 w:val="020B0604020202020204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65595"/>
    <w:multiLevelType w:val="hybridMultilevel"/>
    <w:tmpl w:val="616E24A6"/>
    <w:lvl w:ilvl="0" w:tplc="56E87C4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2795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F4B"/>
    <w:rsid w:val="001F1354"/>
    <w:rsid w:val="002A1810"/>
    <w:rsid w:val="0032681D"/>
    <w:rsid w:val="00662F4B"/>
    <w:rsid w:val="00745BF9"/>
    <w:rsid w:val="00D84C87"/>
    <w:rsid w:val="00DC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EBFE50"/>
  <w15:chartTrackingRefBased/>
  <w15:docId w15:val="{43736D1A-2920-A047-8D26-DBAEA432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C87"/>
    <w:pPr>
      <w:spacing w:before="120" w:after="120" w:line="276" w:lineRule="auto"/>
    </w:pPr>
    <w:rPr>
      <w:rFonts w:cs="Times New Roman"/>
      <w:kern w:val="0"/>
      <w:lang w:val="en-NZ" w:eastAsia="en-GB"/>
      <w14:ligatures w14:val="none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84C87"/>
    <w:pPr>
      <w:keepNext/>
      <w:keepLines/>
      <w:jc w:val="center"/>
      <w:outlineLvl w:val="0"/>
    </w:pPr>
    <w:rPr>
      <w:rFonts w:asciiTheme="majorHAnsi" w:eastAsiaTheme="majorEastAsia" w:hAnsiTheme="majorHAnsi" w:cstheme="majorBidi"/>
      <w:color w:val="156082" w:themeColor="accent1"/>
      <w:sz w:val="36"/>
      <w:szCs w:val="32"/>
    </w:rPr>
  </w:style>
  <w:style w:type="paragraph" w:styleId="Heading2">
    <w:name w:val="heading 2"/>
    <w:basedOn w:val="Normal"/>
    <w:link w:val="Heading2Char"/>
    <w:autoRedefine/>
    <w:uiPriority w:val="9"/>
    <w:qFormat/>
    <w:rsid w:val="00D84C87"/>
    <w:pPr>
      <w:spacing w:before="240" w:after="240"/>
      <w:outlineLvl w:val="1"/>
    </w:pPr>
    <w:rPr>
      <w:rFonts w:asciiTheme="majorHAnsi" w:hAnsiTheme="majorHAnsi"/>
      <w:bCs/>
      <w:color w:val="156082" w:themeColor="accent1"/>
      <w:sz w:val="32"/>
      <w:szCs w:val="36"/>
    </w:rPr>
  </w:style>
  <w:style w:type="paragraph" w:styleId="Heading3">
    <w:name w:val="heading 3"/>
    <w:basedOn w:val="Normal"/>
    <w:link w:val="Heading3Char"/>
    <w:autoRedefine/>
    <w:uiPriority w:val="9"/>
    <w:qFormat/>
    <w:rsid w:val="00D84C87"/>
    <w:pPr>
      <w:spacing w:before="360" w:after="100" w:afterAutospacing="1"/>
      <w:outlineLvl w:val="2"/>
    </w:pPr>
    <w:rPr>
      <w:rFonts w:asciiTheme="majorHAnsi" w:hAnsiTheme="majorHAnsi"/>
      <w:bCs/>
      <w:color w:val="156082" w:themeColor="accent1"/>
      <w:sz w:val="28"/>
      <w:szCs w:val="27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84C87"/>
    <w:pPr>
      <w:keepNext/>
      <w:keepLines/>
      <w:spacing w:before="240" w:after="100" w:afterAutospacing="1"/>
      <w:outlineLvl w:val="3"/>
    </w:pPr>
    <w:rPr>
      <w:rFonts w:asciiTheme="majorHAnsi" w:eastAsiaTheme="majorEastAsia" w:hAnsiTheme="majorHAnsi" w:cs="Times New Roman (Headings CS)"/>
      <w:bCs/>
      <w:color w:val="156082" w:themeColor="accent1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D84C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56082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84C8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A2F4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84C8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A2F4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84C8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F4B"/>
    <w:pPr>
      <w:keepNext/>
      <w:keepLines/>
      <w:spacing w:before="0"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semiHidden/>
    <w:unhideWhenUsed/>
    <w:rsid w:val="00D84C87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84C87"/>
    <w:rPr>
      <w:rFonts w:asciiTheme="majorHAnsi" w:eastAsiaTheme="majorEastAsia" w:hAnsiTheme="majorHAnsi" w:cstheme="majorBidi"/>
      <w:color w:val="156082" w:themeColor="accent1"/>
      <w:kern w:val="0"/>
      <w:sz w:val="36"/>
      <w:szCs w:val="32"/>
      <w:lang w:val="en-NZ" w:eastAsia="en-GB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D84C87"/>
    <w:rPr>
      <w:rFonts w:asciiTheme="majorHAnsi" w:eastAsia="Times New Roman" w:hAnsiTheme="majorHAnsi" w:cs="Times New Roman"/>
      <w:bCs/>
      <w:color w:val="156082" w:themeColor="accent1"/>
      <w:kern w:val="0"/>
      <w:sz w:val="32"/>
      <w:szCs w:val="36"/>
      <w:lang w:val="en-NZ" w:eastAsia="en-GB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D84C87"/>
    <w:rPr>
      <w:rFonts w:asciiTheme="majorHAnsi" w:eastAsia="Times New Roman" w:hAnsiTheme="majorHAnsi" w:cs="Times New Roman"/>
      <w:bCs/>
      <w:color w:val="156082" w:themeColor="accent1"/>
      <w:kern w:val="0"/>
      <w:sz w:val="28"/>
      <w:szCs w:val="27"/>
      <w:lang w:val="en-NZ" w:eastAsia="en-GB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D84C87"/>
    <w:rPr>
      <w:rFonts w:asciiTheme="majorHAnsi" w:eastAsiaTheme="majorEastAsia" w:hAnsiTheme="majorHAnsi" w:cs="Times New Roman (Headings CS)"/>
      <w:bCs/>
      <w:color w:val="156082" w:themeColor="accent1"/>
      <w:kern w:val="0"/>
      <w:lang w:val="en-NZ" w:eastAsia="en-GB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D84C87"/>
    <w:rPr>
      <w:rFonts w:asciiTheme="majorHAnsi" w:eastAsiaTheme="majorEastAsia" w:hAnsiTheme="majorHAnsi" w:cstheme="majorBidi"/>
      <w:color w:val="156082" w:themeColor="accent1"/>
      <w:kern w:val="0"/>
      <w:lang w:val="en-NZ" w:eastAsia="en-GB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rsid w:val="00D84C87"/>
    <w:rPr>
      <w:rFonts w:asciiTheme="majorHAnsi" w:eastAsiaTheme="majorEastAsia" w:hAnsiTheme="majorHAnsi" w:cstheme="majorBidi"/>
      <w:color w:val="0A2F40" w:themeColor="accent1" w:themeShade="7F"/>
      <w:kern w:val="0"/>
      <w:lang w:val="en-NZ" w:eastAsia="en-GB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rsid w:val="00D84C87"/>
    <w:rPr>
      <w:rFonts w:asciiTheme="majorHAnsi" w:eastAsiaTheme="majorEastAsia" w:hAnsiTheme="majorHAnsi" w:cstheme="majorBidi"/>
      <w:i/>
      <w:iCs/>
      <w:color w:val="0A2F40" w:themeColor="accent1" w:themeShade="7F"/>
      <w:kern w:val="0"/>
      <w:lang w:val="en-NZ" w:eastAsia="en-GB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rsid w:val="00D84C87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:lang w:val="en-NZ"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D84C87"/>
    <w:rPr>
      <w:color w:val="467886" w:themeColor="hyperlink"/>
      <w:u w:val="single"/>
    </w:rPr>
  </w:style>
  <w:style w:type="paragraph" w:styleId="ListParagraph">
    <w:name w:val="List Paragraph"/>
    <w:basedOn w:val="Normal"/>
    <w:autoRedefine/>
    <w:uiPriority w:val="34"/>
    <w:qFormat/>
    <w:rsid w:val="00D84C87"/>
    <w:pPr>
      <w:numPr>
        <w:numId w:val="1"/>
      </w:numPr>
      <w:spacing w:after="200" w:line="288" w:lineRule="auto"/>
      <w:contextualSpacing/>
    </w:pPr>
    <w:rPr>
      <w:rFonts w:eastAsiaTheme="minorHAnsi" w:cstheme="minorBidi"/>
      <w:kern w:val="2"/>
      <w:lang w:eastAsia="en-US"/>
      <w14:ligatures w14:val="standardContextual"/>
    </w:rPr>
  </w:style>
  <w:style w:type="paragraph" w:customStyle="1" w:styleId="msonormal0">
    <w:name w:val="msonormal"/>
    <w:basedOn w:val="Normal"/>
    <w:rsid w:val="00D84C87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table" w:styleId="TableGrid">
    <w:name w:val="Table Grid"/>
    <w:basedOn w:val="TableNormal"/>
    <w:uiPriority w:val="39"/>
    <w:rsid w:val="00D84C87"/>
    <w:rPr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0">
    <w:name w:val="xl100"/>
    <w:basedOn w:val="Normal"/>
    <w:rsid w:val="00D84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6609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FFFF"/>
      <w:sz w:val="28"/>
      <w:szCs w:val="28"/>
    </w:rPr>
  </w:style>
  <w:style w:type="paragraph" w:customStyle="1" w:styleId="xl101">
    <w:name w:val="xl101"/>
    <w:basedOn w:val="Normal"/>
    <w:rsid w:val="00D84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6609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FFFF"/>
      <w:sz w:val="28"/>
      <w:szCs w:val="28"/>
    </w:rPr>
  </w:style>
  <w:style w:type="paragraph" w:customStyle="1" w:styleId="xl102">
    <w:name w:val="xl102"/>
    <w:basedOn w:val="Normal"/>
    <w:rsid w:val="00D84C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36609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FFFF"/>
      <w:sz w:val="28"/>
      <w:szCs w:val="28"/>
    </w:rPr>
  </w:style>
  <w:style w:type="paragraph" w:customStyle="1" w:styleId="xl103">
    <w:name w:val="xl103"/>
    <w:basedOn w:val="Normal"/>
    <w:rsid w:val="00D84C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36609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FFFF"/>
      <w:sz w:val="28"/>
      <w:szCs w:val="28"/>
    </w:rPr>
  </w:style>
  <w:style w:type="paragraph" w:customStyle="1" w:styleId="xl104">
    <w:name w:val="xl104"/>
    <w:basedOn w:val="Normal"/>
    <w:rsid w:val="00D84C87"/>
    <w:pPr>
      <w:pBdr>
        <w:top w:val="single" w:sz="4" w:space="0" w:color="auto"/>
        <w:bottom w:val="single" w:sz="4" w:space="0" w:color="auto"/>
      </w:pBdr>
      <w:shd w:val="clear" w:color="000000" w:fill="36609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FFFF"/>
      <w:sz w:val="28"/>
      <w:szCs w:val="28"/>
    </w:rPr>
  </w:style>
  <w:style w:type="paragraph" w:customStyle="1" w:styleId="xl105">
    <w:name w:val="xl105"/>
    <w:basedOn w:val="Normal"/>
    <w:rsid w:val="00D84C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366092"/>
      <w:spacing w:before="100" w:beforeAutospacing="1" w:after="100" w:afterAutospacing="1" w:line="240" w:lineRule="auto"/>
      <w:jc w:val="center"/>
    </w:pPr>
    <w:rPr>
      <w:rFonts w:ascii="Times New Roman" w:hAnsi="Times New Roman"/>
      <w:color w:val="FFFFFF"/>
      <w:sz w:val="28"/>
      <w:szCs w:val="28"/>
    </w:rPr>
  </w:style>
  <w:style w:type="paragraph" w:customStyle="1" w:styleId="xl106">
    <w:name w:val="xl106"/>
    <w:basedOn w:val="Normal"/>
    <w:rsid w:val="00D84C87"/>
    <w:pPr>
      <w:pBdr>
        <w:top w:val="single" w:sz="4" w:space="0" w:color="auto"/>
        <w:bottom w:val="single" w:sz="4" w:space="0" w:color="auto"/>
      </w:pBdr>
      <w:shd w:val="clear" w:color="000000" w:fill="366092"/>
      <w:spacing w:before="100" w:beforeAutospacing="1" w:after="100" w:afterAutospacing="1" w:line="240" w:lineRule="auto"/>
      <w:jc w:val="center"/>
    </w:pPr>
    <w:rPr>
      <w:rFonts w:ascii="Times New Roman" w:hAnsi="Times New Roman"/>
      <w:color w:val="FFFFFF"/>
      <w:sz w:val="28"/>
      <w:szCs w:val="28"/>
    </w:rPr>
  </w:style>
  <w:style w:type="paragraph" w:customStyle="1" w:styleId="xl107">
    <w:name w:val="xl107"/>
    <w:basedOn w:val="Normal"/>
    <w:rsid w:val="00D84C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366092"/>
      <w:spacing w:before="100" w:beforeAutospacing="1" w:after="100" w:afterAutospacing="1" w:line="240" w:lineRule="auto"/>
      <w:jc w:val="center"/>
    </w:pPr>
    <w:rPr>
      <w:rFonts w:ascii="Times New Roman" w:hAnsi="Times New Roman"/>
      <w:color w:val="FFFFFF"/>
      <w:sz w:val="28"/>
      <w:szCs w:val="28"/>
    </w:rPr>
  </w:style>
  <w:style w:type="paragraph" w:customStyle="1" w:styleId="xl108">
    <w:name w:val="xl108"/>
    <w:basedOn w:val="Normal"/>
    <w:rsid w:val="00D84C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6609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FFFF"/>
      <w:sz w:val="28"/>
      <w:szCs w:val="28"/>
    </w:rPr>
  </w:style>
  <w:style w:type="paragraph" w:customStyle="1" w:styleId="xl109">
    <w:name w:val="xl109"/>
    <w:basedOn w:val="Normal"/>
    <w:rsid w:val="00D84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66092"/>
      <w:spacing w:before="100" w:beforeAutospacing="1" w:after="100" w:afterAutospacing="1" w:line="240" w:lineRule="auto"/>
    </w:pPr>
    <w:rPr>
      <w:rFonts w:ascii="Times New Roman" w:hAnsi="Times New Roman"/>
      <w:color w:val="FFFFFF"/>
      <w:sz w:val="28"/>
      <w:szCs w:val="28"/>
    </w:rPr>
  </w:style>
  <w:style w:type="paragraph" w:customStyle="1" w:styleId="xl110">
    <w:name w:val="xl110"/>
    <w:basedOn w:val="Normal"/>
    <w:rsid w:val="00D84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66092"/>
      <w:spacing w:before="100" w:beforeAutospacing="1" w:after="100" w:afterAutospacing="1" w:line="240" w:lineRule="auto"/>
      <w:jc w:val="center"/>
    </w:pPr>
    <w:rPr>
      <w:rFonts w:ascii="Times New Roman" w:hAnsi="Times New Roman"/>
      <w:color w:val="FFFFFF"/>
      <w:sz w:val="28"/>
      <w:szCs w:val="28"/>
    </w:rPr>
  </w:style>
  <w:style w:type="paragraph" w:customStyle="1" w:styleId="xl111">
    <w:name w:val="xl111"/>
    <w:basedOn w:val="Normal"/>
    <w:rsid w:val="00D84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66092"/>
      <w:spacing w:before="100" w:beforeAutospacing="1" w:after="100" w:afterAutospacing="1" w:line="240" w:lineRule="auto"/>
      <w:jc w:val="center"/>
    </w:pPr>
    <w:rPr>
      <w:rFonts w:ascii="Times New Roman" w:hAnsi="Times New Roman"/>
      <w:color w:val="FFFFFF"/>
      <w:sz w:val="28"/>
      <w:szCs w:val="28"/>
    </w:rPr>
  </w:style>
  <w:style w:type="paragraph" w:customStyle="1" w:styleId="xl65">
    <w:name w:val="xl65"/>
    <w:basedOn w:val="Normal"/>
    <w:rsid w:val="00D84C8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66">
    <w:name w:val="xl66"/>
    <w:basedOn w:val="Normal"/>
    <w:rsid w:val="00D84C87"/>
    <w:pP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67">
    <w:name w:val="xl67"/>
    <w:basedOn w:val="Normal"/>
    <w:rsid w:val="00D84C87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68">
    <w:name w:val="xl68"/>
    <w:basedOn w:val="Normal"/>
    <w:rsid w:val="00D84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69">
    <w:name w:val="xl69"/>
    <w:basedOn w:val="Normal"/>
    <w:rsid w:val="00D84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70">
    <w:name w:val="xl70"/>
    <w:basedOn w:val="Normal"/>
    <w:rsid w:val="00D84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71">
    <w:name w:val="xl71"/>
    <w:basedOn w:val="Normal"/>
    <w:rsid w:val="00D84C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Normal"/>
    <w:rsid w:val="00D84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73">
    <w:name w:val="xl73"/>
    <w:basedOn w:val="Normal"/>
    <w:rsid w:val="00D84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4">
    <w:name w:val="xl74"/>
    <w:basedOn w:val="Normal"/>
    <w:rsid w:val="00D84C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75">
    <w:name w:val="xl75"/>
    <w:basedOn w:val="Normal"/>
    <w:rsid w:val="00D84C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6">
    <w:name w:val="xl76"/>
    <w:basedOn w:val="Normal"/>
    <w:rsid w:val="00D84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77">
    <w:name w:val="xl77"/>
    <w:basedOn w:val="Normal"/>
    <w:rsid w:val="00D84C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78">
    <w:name w:val="xl78"/>
    <w:basedOn w:val="Normal"/>
    <w:rsid w:val="00D84C87"/>
    <w:pP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9">
    <w:name w:val="xl79"/>
    <w:basedOn w:val="Normal"/>
    <w:rsid w:val="00D84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80">
    <w:name w:val="xl80"/>
    <w:basedOn w:val="Normal"/>
    <w:rsid w:val="00D84C87"/>
    <w:pP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81">
    <w:name w:val="xl81"/>
    <w:basedOn w:val="Normal"/>
    <w:rsid w:val="00D84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Normal"/>
    <w:rsid w:val="00D84C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83">
    <w:name w:val="xl83"/>
    <w:basedOn w:val="Normal"/>
    <w:rsid w:val="00D84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4">
    <w:name w:val="xl84"/>
    <w:basedOn w:val="Normal"/>
    <w:rsid w:val="00D84C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85">
    <w:name w:val="xl85"/>
    <w:basedOn w:val="Normal"/>
    <w:rsid w:val="00D84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86">
    <w:name w:val="xl86"/>
    <w:basedOn w:val="Normal"/>
    <w:rsid w:val="00D84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87">
    <w:name w:val="xl87"/>
    <w:basedOn w:val="Normal"/>
    <w:rsid w:val="00D84C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88">
    <w:name w:val="xl88"/>
    <w:basedOn w:val="Normal"/>
    <w:rsid w:val="00D84C87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89">
    <w:name w:val="xl89"/>
    <w:basedOn w:val="Normal"/>
    <w:rsid w:val="00D84C8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90">
    <w:name w:val="xl90"/>
    <w:basedOn w:val="Normal"/>
    <w:rsid w:val="00D84C87"/>
    <w:pPr>
      <w:pBdr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Normal"/>
    <w:rsid w:val="00D84C87"/>
    <w:pPr>
      <w:pBdr>
        <w:left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92">
    <w:name w:val="xl92"/>
    <w:basedOn w:val="Normal"/>
    <w:rsid w:val="00D84C8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Normal"/>
    <w:rsid w:val="00D84C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94">
    <w:name w:val="xl94"/>
    <w:basedOn w:val="Normal"/>
    <w:rsid w:val="00D84C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95">
    <w:name w:val="xl95"/>
    <w:basedOn w:val="Normal"/>
    <w:rsid w:val="00D84C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96">
    <w:name w:val="xl96"/>
    <w:basedOn w:val="Normal"/>
    <w:rsid w:val="00D84C87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97">
    <w:name w:val="xl97"/>
    <w:basedOn w:val="Normal"/>
    <w:rsid w:val="00D84C87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98">
    <w:name w:val="xl98"/>
    <w:basedOn w:val="Normal"/>
    <w:rsid w:val="00D84C87"/>
    <w:pPr>
      <w:pBdr>
        <w:left w:val="single" w:sz="4" w:space="0" w:color="auto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99">
    <w:name w:val="xl99"/>
    <w:basedOn w:val="Normal"/>
    <w:rsid w:val="00D84C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2F4B"/>
    <w:rPr>
      <w:rFonts w:eastAsiaTheme="majorEastAsia" w:cstheme="majorBidi"/>
      <w:color w:val="272727" w:themeColor="text1" w:themeTint="D8"/>
      <w:kern w:val="0"/>
      <w:lang w:val="en-NZ" w:eastAsia="en-GB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662F4B"/>
    <w:pPr>
      <w:spacing w:before="0"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2F4B"/>
    <w:rPr>
      <w:rFonts w:asciiTheme="majorHAnsi" w:eastAsiaTheme="majorEastAsia" w:hAnsiTheme="majorHAnsi" w:cstheme="majorBidi"/>
      <w:spacing w:val="-10"/>
      <w:kern w:val="28"/>
      <w:sz w:val="56"/>
      <w:szCs w:val="56"/>
      <w:lang w:val="en-NZ" w:eastAsia="en-GB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F4B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62F4B"/>
    <w:rPr>
      <w:rFonts w:eastAsiaTheme="majorEastAsia" w:cstheme="majorBidi"/>
      <w:color w:val="595959" w:themeColor="text1" w:themeTint="A6"/>
      <w:spacing w:val="15"/>
      <w:kern w:val="0"/>
      <w:sz w:val="28"/>
      <w:szCs w:val="28"/>
      <w:lang w:val="en-NZ" w:eastAsia="en-GB"/>
      <w14:ligatures w14:val="none"/>
    </w:rPr>
  </w:style>
  <w:style w:type="paragraph" w:styleId="Quote">
    <w:name w:val="Quote"/>
    <w:basedOn w:val="Normal"/>
    <w:next w:val="Normal"/>
    <w:link w:val="QuoteChar"/>
    <w:uiPriority w:val="29"/>
    <w:qFormat/>
    <w:rsid w:val="00662F4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62F4B"/>
    <w:rPr>
      <w:rFonts w:cs="Times New Roman"/>
      <w:i/>
      <w:iCs/>
      <w:color w:val="404040" w:themeColor="text1" w:themeTint="BF"/>
      <w:kern w:val="0"/>
      <w:lang w:val="en-NZ" w:eastAsia="en-GB"/>
      <w14:ligatures w14:val="none"/>
    </w:rPr>
  </w:style>
  <w:style w:type="character" w:styleId="IntenseEmphasis">
    <w:name w:val="Intense Emphasis"/>
    <w:basedOn w:val="DefaultParagraphFont"/>
    <w:uiPriority w:val="21"/>
    <w:qFormat/>
    <w:rsid w:val="00662F4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F4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2F4B"/>
    <w:rPr>
      <w:rFonts w:cs="Times New Roman"/>
      <w:i/>
      <w:iCs/>
      <w:color w:val="0F4761" w:themeColor="accent1" w:themeShade="BF"/>
      <w:kern w:val="0"/>
      <w:lang w:val="en-NZ" w:eastAsia="en-GB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662F4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Crozier</dc:creator>
  <cp:keywords/>
  <dc:description/>
  <cp:lastModifiedBy>Nick Crozier</cp:lastModifiedBy>
  <cp:revision>4</cp:revision>
  <dcterms:created xsi:type="dcterms:W3CDTF">2024-04-18T09:53:00Z</dcterms:created>
  <dcterms:modified xsi:type="dcterms:W3CDTF">2024-04-18T10:48:00Z</dcterms:modified>
</cp:coreProperties>
</file>